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pPr>
      <w:bookmarkStart w:colFirst="0" w:colLast="0" w:name="_pgwpnamzrzzp" w:id="0"/>
      <w:bookmarkEnd w:id="0"/>
      <w:r w:rsidDel="00000000" w:rsidR="00000000" w:rsidRPr="00000000">
        <w:rPr>
          <w:rtl w:val="0"/>
        </w:rPr>
        <w:t xml:space="preserve">Intro to WeDo Robots</w:t>
      </w:r>
    </w:p>
    <w:p w:rsidR="00000000" w:rsidDel="00000000" w:rsidP="00000000" w:rsidRDefault="00000000" w:rsidRPr="00000000" w14:paraId="00000001">
      <w:pPr>
        <w:pStyle w:val="Heading1"/>
        <w:rPr/>
      </w:pPr>
      <w:bookmarkStart w:colFirst="0" w:colLast="0" w:name="_jdehher2yfma" w:id="1"/>
      <w:bookmarkEnd w:id="1"/>
      <w:r w:rsidDel="00000000" w:rsidR="00000000" w:rsidRPr="00000000">
        <w:rPr>
          <w:rtl w:val="0"/>
        </w:rPr>
        <w:t xml:space="preserve">Before the lesson:</w:t>
      </w:r>
    </w:p>
    <w:p w:rsidR="00000000" w:rsidDel="00000000" w:rsidP="00000000" w:rsidRDefault="00000000" w:rsidRPr="00000000" w14:paraId="00000002">
      <w:pPr>
        <w:rPr/>
      </w:pPr>
      <w:r w:rsidDel="00000000" w:rsidR="00000000" w:rsidRPr="00000000">
        <w:rPr>
          <w:rtl w:val="0"/>
        </w:rPr>
        <w:t xml:space="preserve">Tutors will have sorted the legos. Also label the hubs.</w:t>
      </w:r>
    </w:p>
    <w:p w:rsidR="00000000" w:rsidDel="00000000" w:rsidP="00000000" w:rsidRDefault="00000000" w:rsidRPr="00000000" w14:paraId="00000003">
      <w:pPr>
        <w:rPr/>
      </w:pPr>
      <w:r w:rsidDel="00000000" w:rsidR="00000000" w:rsidRPr="00000000">
        <w:rPr>
          <w:rtl w:val="0"/>
        </w:rPr>
        <w:t xml:space="preserve">Tutors will have gone through a couple of lessons so that they become familiar with the kits.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fastest way to learn the WeDo kits is just to start with Getting Started projects. However, it might be helpful to peruse </w:t>
      </w:r>
      <w:hyperlink r:id="rId6">
        <w:r w:rsidDel="00000000" w:rsidR="00000000" w:rsidRPr="00000000">
          <w:rPr>
            <w:color w:val="1155cc"/>
            <w:u w:val="single"/>
            <w:rtl w:val="0"/>
          </w:rPr>
          <w:t xml:space="preserve">WeDo kit PDF documentation</w:t>
        </w:r>
      </w:hyperlink>
      <w:r w:rsidDel="00000000" w:rsidR="00000000" w:rsidRPr="00000000">
        <w:rPr>
          <w:rtl w:val="0"/>
        </w:rPr>
        <w:t xml:space="preserve">. </w:t>
      </w:r>
    </w:p>
    <w:p w:rsidR="00000000" w:rsidDel="00000000" w:rsidP="00000000" w:rsidRDefault="00000000" w:rsidRPr="00000000" w14:paraId="00000006">
      <w:pPr>
        <w:pStyle w:val="Heading1"/>
        <w:rPr/>
      </w:pPr>
      <w:bookmarkStart w:colFirst="0" w:colLast="0" w:name="_xoun1dyz40qz" w:id="2"/>
      <w:bookmarkEnd w:id="2"/>
      <w:r w:rsidDel="00000000" w:rsidR="00000000" w:rsidRPr="00000000">
        <w:rPr>
          <w:rtl w:val="0"/>
        </w:rPr>
        <w:t xml:space="preserve">Lesson:</w:t>
      </w:r>
    </w:p>
    <w:p w:rsidR="00000000" w:rsidDel="00000000" w:rsidP="00000000" w:rsidRDefault="00000000" w:rsidRPr="00000000" w14:paraId="00000007">
      <w:pPr>
        <w:pStyle w:val="Heading2"/>
        <w:rPr/>
      </w:pPr>
      <w:bookmarkStart w:colFirst="0" w:colLast="0" w:name="_itlwpvz7esv" w:id="3"/>
      <w:bookmarkEnd w:id="3"/>
      <w:r w:rsidDel="00000000" w:rsidR="00000000" w:rsidRPr="00000000">
        <w:rPr>
          <w:rtl w:val="0"/>
        </w:rPr>
        <w:t xml:space="preserve">Introduction spiel:</w:t>
      </w:r>
    </w:p>
    <w:p w:rsidR="00000000" w:rsidDel="00000000" w:rsidP="00000000" w:rsidRDefault="00000000" w:rsidRPr="00000000" w14:paraId="00000008">
      <w:pPr>
        <w:rPr/>
      </w:pPr>
      <w:r w:rsidDel="00000000" w:rsidR="00000000" w:rsidRPr="00000000">
        <w:rPr>
          <w:rtl w:val="0"/>
        </w:rPr>
        <w:t xml:space="preserve">Explain robots and programming robots.</w:t>
      </w:r>
    </w:p>
    <w:p w:rsidR="00000000" w:rsidDel="00000000" w:rsidP="00000000" w:rsidRDefault="00000000" w:rsidRPr="00000000" w14:paraId="00000009">
      <w:pPr>
        <w:rPr/>
      </w:pPr>
      <w:r w:rsidDel="00000000" w:rsidR="00000000" w:rsidRPr="00000000">
        <w:rPr>
          <w:rtl w:val="0"/>
        </w:rPr>
        <w:t xml:space="preserve">Explain Lego WeDo kits.</w:t>
      </w:r>
    </w:p>
    <w:p w:rsidR="00000000" w:rsidDel="00000000" w:rsidP="00000000" w:rsidRDefault="00000000" w:rsidRPr="00000000" w14:paraId="0000000A">
      <w:pPr>
        <w:rPr/>
      </w:pPr>
      <w:r w:rsidDel="00000000" w:rsidR="00000000" w:rsidRPr="00000000">
        <w:rPr>
          <w:rtl w:val="0"/>
        </w:rPr>
        <w:t xml:space="preserve">Explain the guidelines for using WeDos.</w:t>
      </w:r>
    </w:p>
    <w:p w:rsidR="00000000" w:rsidDel="00000000" w:rsidP="00000000" w:rsidRDefault="00000000" w:rsidRPr="00000000" w14:paraId="0000000B">
      <w:pPr>
        <w:pStyle w:val="Heading3"/>
        <w:rPr/>
      </w:pPr>
      <w:bookmarkStart w:colFirst="0" w:colLast="0" w:name="_x36ug2a1bur0" w:id="4"/>
      <w:bookmarkEnd w:id="4"/>
      <w:r w:rsidDel="00000000" w:rsidR="00000000" w:rsidRPr="00000000">
        <w:rPr>
          <w:rtl w:val="0"/>
        </w:rPr>
        <w:t xml:space="preserve">Guidelines for using the WeDos:</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Each robot cost $200. That’s a lot of money, so treat them with respect.</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When not in use, try to keep each Lego piece in its appropriate container. If this is infeasible, do place the estranged Lego pieces into community jar. Tutors will sort them out later.</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If you are caught trying to steal Lego pieces, &lt;insert appropriate punishment&gt;.</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Computers are likely to see mutliple Hubs. So label your Lego Hubs. That way, you know which Hub your computer should connect to. </w:t>
      </w:r>
      <w:r w:rsidDel="00000000" w:rsidR="00000000" w:rsidRPr="00000000">
        <w:rPr>
          <w:rtl w:val="0"/>
        </w:rPr>
      </w:r>
    </w:p>
    <w:p w:rsidR="00000000" w:rsidDel="00000000" w:rsidP="00000000" w:rsidRDefault="00000000" w:rsidRPr="00000000" w14:paraId="00000010">
      <w:pPr>
        <w:pStyle w:val="Heading2"/>
        <w:rPr/>
      </w:pPr>
      <w:bookmarkStart w:colFirst="0" w:colLast="0" w:name="_kqi30to33kwq" w:id="5"/>
      <w:bookmarkEnd w:id="5"/>
      <w:r w:rsidDel="00000000" w:rsidR="00000000" w:rsidRPr="00000000">
        <w:rPr>
          <w:rtl w:val="0"/>
        </w:rPr>
        <w:t xml:space="preserve">Working with WeDos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Students will work in pairs.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Students will open up the WeDo application and connect their computer to the WeDo Hub.</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Students will go to Classroom projects.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Students will try to tackle the first 4 Getting Started lessons: Glowing Snail, Cooling Fan, Moving Satellite, and Spy Robot. Encourage students to experiment!</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Both students and tutors can use the Program Library (click the Light Bulb on the applet) for inspiration.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ducation.lego.com/en-us/support/wedo-2/teacher-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